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B6" w:rsidRPr="004A2DFE" w:rsidRDefault="00651BB6" w:rsidP="00651BB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МЕТОДИЧЕСКИЕ РЕКОМЕНДАЦИИ</w:t>
      </w:r>
    </w:p>
    <w:p w:rsidR="00651BB6" w:rsidRPr="004A2DFE" w:rsidRDefault="00651BB6" w:rsidP="00651BB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по организации и проведению</w:t>
      </w: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51BB6" w:rsidRPr="004A2DFE" w:rsidRDefault="00651BB6" w:rsidP="00651BB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Всероссийской акции «НЕДЕЛЯ БЕЗ ТУРНИКЕТОВ»</w:t>
      </w:r>
    </w:p>
    <w:p w:rsidR="00651BB6" w:rsidRPr="004A2DFE" w:rsidRDefault="00651BB6" w:rsidP="00651BB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(11-17 октября 2021 г.)</w:t>
      </w:r>
    </w:p>
    <w:p w:rsidR="00651BB6" w:rsidRPr="004A2DFE" w:rsidRDefault="00651BB6" w:rsidP="00651BB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51BB6" w:rsidRPr="004A2DFE" w:rsidRDefault="00651BB6" w:rsidP="00651BB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Идея проекта</w:t>
      </w:r>
    </w:p>
    <w:p w:rsidR="00651BB6" w:rsidRPr="004A2DFE" w:rsidRDefault="00651BB6" w:rsidP="00651BB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«НЕДЕЛЯ БЕЗ ТУРНИКЕТОВ» проводится ежегодно в 3-ю неделю апреля и 3-ю неделю октября. Программа реализуется с 2015 года Союзом машиностроителей России и Ассоциацией «Лига содействия оборонным предприятиям». Акция представляет собой комплекс мероприятий, направленных на </w:t>
      </w:r>
      <w:proofErr w:type="spellStart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профориентационное</w:t>
      </w:r>
      <w:proofErr w:type="spellEnd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информирование о деятельности ведущих предприятий России и популяризацию инженерных профессий и специальностей, востребованных на промышленном производстве.</w:t>
      </w:r>
    </w:p>
    <w:p w:rsidR="00651BB6" w:rsidRPr="004A2DFE" w:rsidRDefault="00651BB6" w:rsidP="00651BB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Основная идея проекта заключается в непосредственном знакомстве школьников, студентов, их родителей и педагогов с работой предприятий, расположенных в их регионе. Особенностью такой формы профориентационной работы является максимальная доступность информации и возможность общения с ведущими сотрудниками и специалистами предприятий.</w:t>
      </w:r>
    </w:p>
    <w:p w:rsidR="00651BB6" w:rsidRPr="004A2DFE" w:rsidRDefault="00651BB6" w:rsidP="00651BB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51BB6" w:rsidRPr="004A2DFE" w:rsidRDefault="00651BB6" w:rsidP="00651BB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Цели и задачи акции</w:t>
      </w:r>
    </w:p>
    <w:p w:rsidR="00651BB6" w:rsidRPr="004A2DFE" w:rsidRDefault="00651BB6" w:rsidP="00651BB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Цель: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формирование системы ранней профориентации подростков и молодежи, направленной на развитие отечественного машиностроения и промышленности в целом.</w:t>
      </w:r>
    </w:p>
    <w:p w:rsidR="00651BB6" w:rsidRPr="004A2DFE" w:rsidRDefault="00651BB6" w:rsidP="00651BB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задачи: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651BB6" w:rsidRPr="004A2DFE" w:rsidRDefault="00651BB6" w:rsidP="00651BB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- о</w:t>
      </w:r>
      <w:r w:rsidRPr="004A2DF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беспечить эффективное взаимодействие организаций, заинтересованных в ранней профориентации подростков и молодежи;</w:t>
      </w:r>
    </w:p>
    <w:p w:rsidR="00651BB6" w:rsidRPr="004A2DFE" w:rsidRDefault="00651BB6" w:rsidP="00651BB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наладить практическое взаимодействие работодателей с организациями образования и средствами массовой информации;</w:t>
      </w:r>
    </w:p>
    <w:p w:rsidR="00651BB6" w:rsidRPr="004A2DFE" w:rsidRDefault="00651BB6" w:rsidP="00651BB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поднять престиж рабочих и инженерных специальностей;</w:t>
      </w:r>
    </w:p>
    <w:p w:rsidR="00651BB6" w:rsidRPr="004A2DFE" w:rsidRDefault="00651BB6" w:rsidP="00651BB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- сориентировать студентов и учащихся на работу и профессиональный ро</w:t>
      </w:r>
      <w:proofErr w:type="gramStart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ст в св</w:t>
      </w:r>
      <w:proofErr w:type="gramEnd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оем регионе;</w:t>
      </w:r>
    </w:p>
    <w:p w:rsidR="00651BB6" w:rsidRPr="004A2DFE" w:rsidRDefault="00651BB6" w:rsidP="00651BB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познакомить учащихся и педагогов учреждений общего, среднего и высшего профессионального образования с современными предприятиями и с профессиями, востребованными на промышленном производстве, показать реальные рабочие места и условия, а также возможности по дальнейшему трудоустройству.</w:t>
      </w:r>
    </w:p>
    <w:p w:rsidR="00651BB6" w:rsidRPr="004A2DFE" w:rsidRDefault="00651BB6" w:rsidP="00651BB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51BB6" w:rsidRPr="004A2DFE" w:rsidRDefault="00651BB6" w:rsidP="00651BB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Технология подготовки акции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3.1.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предприятии (в организации) необходимо назначить ответственного за организацию и проведение акции (координатора).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Координатору акции необходимо: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начиная </w:t>
      </w: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 13 сентября 2021 года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зарегистрировать свое предприятие на сайте </w:t>
      </w:r>
      <w:hyperlink r:id="rId4" w:history="1">
        <w:r w:rsidRPr="004A2DFE">
          <w:rPr>
            <w:rFonts w:ascii="PT Astra Serif" w:eastAsia="Times New Roman" w:hAnsi="PT Astra Serif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4A2DFE">
          <w:rPr>
            <w:rFonts w:ascii="PT Astra Serif" w:eastAsia="Times New Roman" w:hAnsi="PT Astra Serif" w:cs="Times New Roman"/>
            <w:color w:val="0000FF"/>
            <w:sz w:val="28"/>
            <w:szCs w:val="28"/>
            <w:u w:val="single"/>
            <w:lang w:eastAsia="ru-RU"/>
          </w:rPr>
          <w:t>.enfuture.ru</w:t>
        </w:r>
      </w:hyperlink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ввести уже имеющийся логин и пароль. </w:t>
      </w:r>
      <w:proofErr w:type="gramStart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Если Вы регистрируетесь первый раз, то вам необходимо для доступа в личный 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кабинет заполнить анкету предприятия на сайте </w:t>
      </w:r>
      <w:hyperlink r:id="rId5" w:history="1">
        <w:r w:rsidRPr="004A2DFE">
          <w:rPr>
            <w:rFonts w:ascii="PT Astra Serif" w:eastAsia="Times New Roman" w:hAnsi="PT Astra Serif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4A2DFE">
          <w:rPr>
            <w:rFonts w:ascii="PT Astra Serif" w:eastAsia="Times New Roman" w:hAnsi="PT Astra Serif" w:cs="Times New Roman"/>
            <w:color w:val="0000FF"/>
            <w:sz w:val="28"/>
            <w:szCs w:val="28"/>
            <w:u w:val="single"/>
            <w:lang w:eastAsia="ru-RU"/>
          </w:rPr>
          <w:t>.enfuture.ru</w:t>
        </w:r>
      </w:hyperlink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разделе «регистрация», там же загрузить логотип предприятия и официальное письмо с информацией об участии предприятия (организации) в акции «Неделя без турникетов» (письмо Вы можете прикрепить позже в личном кабинете в разделе «Изменить профиль»).</w:t>
      </w:r>
      <w:proofErr w:type="gramEnd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Для организаций, входящих в </w:t>
      </w:r>
      <w:proofErr w:type="spellStart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СоюзМаш</w:t>
      </w:r>
      <w:proofErr w:type="spellEnd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России и/или Ассоциацию «Лига содействия оборонным предприятиям», прикрепление официального письма не требуется. Далее необходимо нажать кнопку «зарегистрироваться». После этого, </w:t>
      </w:r>
      <w:proofErr w:type="gramStart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proofErr w:type="gramEnd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указанный</w:t>
      </w:r>
      <w:proofErr w:type="gramEnd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 регистрации </w:t>
      </w:r>
      <w:r w:rsidRPr="004A2DFE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e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Pr="004A2DFE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mail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, будет направлено сообщение с доступом в личный кабинет;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- дождаться одобрения Вашей заявки (это занимает от 10 минут до 24 часов);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- в личном кабинете добавить мероприятия и ответственных за них.</w:t>
      </w:r>
      <w:proofErr w:type="gramEnd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График мероприятий для предприятия формируется автоматически из описанных мероприятий и выводится на главной странице акции. </w:t>
      </w:r>
      <w:r w:rsidRPr="004A2DF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Отдельное мероприятие может включать в себя несколько видов активности для участников (экскурсия, мастер-класс, встреча с известными инженерами и др.), при этом на сайте вносить мероприятие одного календарного дня необходимо один раз, если участниками активностей являются одни и те же люди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. Мероприятия можно вносить до окончания месяца, в котором проводится акция.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proofErr w:type="gramStart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окончании каждого мероприятия необходимо внести в личном кабинете в таблице мероприятий итоговые цифры по участию в них школьников, студентов, родителей и преподавателей (но не позднее </w:t>
      </w: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14 ноября 2021 года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). Итоговые цифры вносятся по клику на слово «изменить» в правой части каждого мероприятия; также имеется специальная форма для введения ссылок на публикации материалов о мероприятиях акции (в отдельные поля нужно вставить ссылки на страницы публикаций). </w:t>
      </w: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случае отсутствия итоговых цифр мероприятие считается не состоявшимся и не учитывается в итоговых отчетах акции.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случае невозможности проведения акции в утвержденные сроки в связи с особенностями производственного процесса организации, допустимо провести акцию в любую из дат месяца (апрель или октябрь текущего года).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3.2.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Для подготовки и проведения акции на предприятии (в организации) рекомендуется создать организационный комитет. В состав оргкомитета рекомендуется включить представителей администрации, молодежных советов, ветеранских и общественных организаций.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В функции оргкомитета входят: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- взаимодействие с образовательными организациями (информирование администрации учебных заведений о мероприятиях акции);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- формирование плана проведения акции на предприятии (в организации);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- согласование и утверждение плана мероприятий с администрацией предприятия (организации);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непосредственное проведение мероприятий акции на предприятии (в организации).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 оргкомитета и разработанный им план проведения акции следует утвердить приказом (распоряжением) руководителя предприятия (организации). 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Необходимо также согласовать посещение производств со службой безопасности предприятия.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3.3. 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Мероприятия акции должны быть сориентированы на участие в них профильных педагогов, учащихся образовательных учреждений региона и их родителей.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Для этого необходимо известить администрацию образовательных учреждений, территориальные органы управления образованием и органы по делам молодежи о предстоящих мероприятиях.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С администрацией школ, профильных колледжей и ВУЗов региона необходимо согласовать график и формат проведения экскурсий в установленный период.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Информирование об акции необходимо проводить направлением писем, телефонограмм, проведением информационных совещаний. Также необходимо распространить информацию об акции Союза машиностроителей России в СМИ (региональных, местных, корпоративных), в том числе через информационные ресурсы сети Интернет.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3.4. 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план проведения акции на предприятии (в организации) </w:t>
      </w:r>
      <w:r w:rsidRPr="004A2DF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рекомендуется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включать следующие формы мероприятий:</w:t>
      </w:r>
    </w:p>
    <w:p w:rsidR="00651BB6" w:rsidRPr="004A2DFE" w:rsidRDefault="00651BB6" w:rsidP="00651BB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1. Экскурсии на предприятия для школьников, студентов и их родителей (с посещением музея, производственных помещений и т.д.).</w:t>
      </w:r>
    </w:p>
    <w:p w:rsidR="00651BB6" w:rsidRPr="004A2DFE" w:rsidRDefault="00651BB6" w:rsidP="00651BB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2. Экскурсии на предприятия для профильных педагогов школ, колледжей и ВУЗов (с возможностью прохождения краткосрочной стажировки на базе предприятия (организации)).</w:t>
      </w:r>
    </w:p>
    <w:p w:rsidR="00651BB6" w:rsidRPr="004A2DFE" w:rsidRDefault="00651BB6" w:rsidP="00651BB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3. Мастер-классы ведущих специалистов предприятия (организации) для учащихся и студентов и их родителей.</w:t>
      </w:r>
    </w:p>
    <w:p w:rsidR="00651BB6" w:rsidRPr="004A2DFE" w:rsidRDefault="00651BB6" w:rsidP="00651BB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 </w:t>
      </w:r>
      <w:proofErr w:type="spellStart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Профориентационное</w:t>
      </w:r>
      <w:proofErr w:type="spellEnd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тестирование.</w:t>
      </w:r>
    </w:p>
    <w:p w:rsidR="00651BB6" w:rsidRPr="004A2DFE" w:rsidRDefault="00651BB6" w:rsidP="00651BB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5. Встречи с известными инженерами и успешными работниками, ветеранами предприятий.</w:t>
      </w:r>
    </w:p>
    <w:p w:rsidR="00651BB6" w:rsidRPr="004A2DFE" w:rsidRDefault="00651BB6" w:rsidP="00651BB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6. Культурно-развлекательные мероприятия (викторины, конкурсы, концерты и т.п.).</w:t>
      </w:r>
    </w:p>
    <w:p w:rsidR="00651BB6" w:rsidRPr="004A2DFE" w:rsidRDefault="00651BB6" w:rsidP="00651BB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7. Родительские собрания в формате: школа-вуз-предприятие. </w:t>
      </w:r>
    </w:p>
    <w:p w:rsidR="00651BB6" w:rsidRPr="004A2DFE" w:rsidRDefault="00651BB6" w:rsidP="00651BB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8. Распространение информационных материалов о предприятии (</w:t>
      </w:r>
      <w:proofErr w:type="gramStart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видео-ролики</w:t>
      </w:r>
      <w:proofErr w:type="gramEnd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, пресс-релизы о мероприятии, буклеты и так далее) среди целевых аудиторий акции.</w:t>
      </w:r>
    </w:p>
    <w:p w:rsidR="00651BB6" w:rsidRPr="004A2DFE" w:rsidRDefault="00651BB6" w:rsidP="00651BB6">
      <w:pPr>
        <w:spacing w:after="0"/>
        <w:ind w:right="-1"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3.5.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Обращаем внимание на необходимость </w:t>
      </w:r>
      <w:proofErr w:type="spellStart"/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брендирования</w:t>
      </w:r>
      <w:proofErr w:type="spellEnd"/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мероприятий акции символикой Союза машиностроителей России.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вопросу предоставления символики </w:t>
      </w:r>
      <w:proofErr w:type="spellStart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СоюзМаш</w:t>
      </w:r>
      <w:proofErr w:type="spellEnd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России, координирования проведения акции в регионе и прочим вопросам необходимо обращаться к координатору акции от соответствующего Регионального отделения </w:t>
      </w:r>
      <w:proofErr w:type="spellStart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СоюзМаш</w:t>
      </w:r>
      <w:proofErr w:type="spellEnd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России. Контакты координаторов опубликованы на сайте </w:t>
      </w:r>
      <w:hyperlink r:id="rId6" w:history="1">
        <w:r w:rsidRPr="004A2DFE">
          <w:rPr>
            <w:rFonts w:ascii="PT Astra Serif" w:eastAsia="Times New Roman" w:hAnsi="PT Astra Serif" w:cs="Times New Roman"/>
            <w:b/>
            <w:color w:val="0000FF"/>
            <w:sz w:val="28"/>
            <w:szCs w:val="28"/>
            <w:u w:val="single"/>
            <w:lang w:val="en-US" w:eastAsia="ru-RU"/>
          </w:rPr>
          <w:t>www</w:t>
        </w:r>
        <w:r w:rsidRPr="004A2DFE">
          <w:rPr>
            <w:rFonts w:ascii="PT Astra Serif" w:eastAsia="Times New Roman" w:hAnsi="PT Astra Serif" w:cs="Times New Roman"/>
            <w:b/>
            <w:color w:val="0000FF"/>
            <w:sz w:val="28"/>
            <w:szCs w:val="28"/>
            <w:u w:val="single"/>
            <w:lang w:eastAsia="ru-RU"/>
          </w:rPr>
          <w:t>.enfuture.ru</w:t>
        </w:r>
      </w:hyperlink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разделе «Проекты»/«Неделя без турникетов». В случае отсутствия координатора в регионе необходимо обращаться к контактным лицам от Аппарата </w:t>
      </w:r>
      <w:proofErr w:type="spellStart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СоюзМаш</w:t>
      </w:r>
      <w:proofErr w:type="spellEnd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России, указанным на сайте.</w:t>
      </w:r>
    </w:p>
    <w:p w:rsidR="00651BB6" w:rsidRPr="004A2DFE" w:rsidRDefault="00651BB6" w:rsidP="00651BB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 Технология проведения акции.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4.1.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Открытие Акции рекомендуется провести в форме публичного мероприятия. Такое мероприятие может быть проведено на площадке предприятия, в культурном или образовательном учреждении.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В программу открытия акции рекомендуется включить выступления руководителей города, предприятия, образовательных учреждений и молодых специалистов.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Рекомендуется провести презентацию предприятия.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качестве слушателей-участников приглашаются старшеклассники школ, их родители, учащиеся </w:t>
      </w:r>
      <w:proofErr w:type="spellStart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ССУЗов</w:t>
      </w:r>
      <w:proofErr w:type="spellEnd"/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ВУЗов, педагоги школ, колледжей и ВУЗов. </w:t>
      </w: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Организациям, представители которых участвуют в акции в качестве слушателей, не нужно регистрироваться на сайте </w:t>
      </w:r>
      <w:hyperlink r:id="rId7" w:history="1">
        <w:r w:rsidRPr="004A2DFE">
          <w:rPr>
            <w:rFonts w:ascii="PT Astra Serif" w:eastAsia="Times New Roman" w:hAnsi="PT Astra Serif" w:cs="Times New Roman"/>
            <w:b/>
            <w:color w:val="0000FF"/>
            <w:sz w:val="28"/>
            <w:szCs w:val="28"/>
            <w:u w:val="single"/>
            <w:lang w:val="en-US" w:eastAsia="ru-RU"/>
          </w:rPr>
          <w:t>www</w:t>
        </w:r>
        <w:r w:rsidRPr="004A2DFE">
          <w:rPr>
            <w:rFonts w:ascii="PT Astra Serif" w:eastAsia="Times New Roman" w:hAnsi="PT Astra Serif" w:cs="Times New Roman"/>
            <w:b/>
            <w:color w:val="0000FF"/>
            <w:sz w:val="28"/>
            <w:szCs w:val="28"/>
            <w:u w:val="single"/>
            <w:lang w:eastAsia="ru-RU"/>
          </w:rPr>
          <w:t>.enfuture.ru</w:t>
        </w:r>
      </w:hyperlink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Участникам мероприятия раздаются информационные буклеты и приглашения на мероприятия предприятий, проводимые в рамках акции «Неделя без турникетов».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4.3. </w:t>
      </w:r>
      <w:r w:rsidRPr="004A2DFE">
        <w:rPr>
          <w:rFonts w:ascii="PT Astra Serif" w:eastAsia="Times New Roman" w:hAnsi="PT Astra Serif" w:cs="Times New Roman"/>
          <w:sz w:val="28"/>
          <w:szCs w:val="28"/>
          <w:lang w:eastAsia="ru-RU"/>
        </w:rPr>
        <w:t>О плане мероприятий акции рекомендуется проинформировать региональные, местные и корпоративные СМИ.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 Акция в режиме онлайн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Для проведения онлайн-мероприятий акции сохраняется действие настоящих методических рекомендаций. При добавлении мероприятия в личном кабинете необходимо указать в названии приставку «онлайн». К онлайн-мероприятиям акции относятся: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проведение онлайн-экскурсии с наличием </w:t>
      </w:r>
      <w:proofErr w:type="gramStart"/>
      <w:r w:rsidRPr="004A2DF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обратной</w:t>
      </w:r>
      <w:proofErr w:type="gramEnd"/>
      <w:r w:rsidRPr="004A2DF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онлайн-связи от участников;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мастер-классы ведущих специалистов предприятия (организации) в режиме онлайн с наличием обратной онлайн-связи от участников;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онлайн-встречи с известными инженерами и успешными работниками, ветеранами предприятий с наличием </w:t>
      </w:r>
      <w:proofErr w:type="gramStart"/>
      <w:r w:rsidRPr="004A2DF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обратной</w:t>
      </w:r>
      <w:proofErr w:type="gramEnd"/>
      <w:r w:rsidRPr="004A2DF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онлайн-связи от участников;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Отдельные публикации экскурсионных роликов не относятся к мероприятиям акции, но могут быть частью онлайн-мероприятий.</w:t>
      </w:r>
    </w:p>
    <w:p w:rsidR="00651BB6" w:rsidRPr="004A2DFE" w:rsidRDefault="00651BB6" w:rsidP="00651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Ссылки для подключения к онлайн-мероприятиям направлять на почту </w:t>
      </w:r>
      <w:hyperlink r:id="rId8" w:history="1">
        <w:r w:rsidRPr="004A2DFE">
          <w:rPr>
            <w:rFonts w:ascii="PT Astra Serif" w:eastAsia="Times New Roman" w:hAnsi="PT Astra Serif" w:cs="Times New Roman"/>
            <w:b/>
            <w:color w:val="0000FF"/>
            <w:sz w:val="28"/>
            <w:szCs w:val="28"/>
            <w:u w:val="single"/>
            <w:lang w:eastAsia="ru-RU"/>
          </w:rPr>
          <w:t>nbt@soyuzmash.ru</w:t>
        </w:r>
      </w:hyperlink>
      <w:r w:rsidRPr="004A2D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(официальная почта акции).</w:t>
      </w:r>
    </w:p>
    <w:p w:rsidR="00ED108F" w:rsidRPr="004A2DFE" w:rsidRDefault="00ED108F">
      <w:pPr>
        <w:rPr>
          <w:rFonts w:ascii="PT Astra Serif" w:hAnsi="PT Astra Serif"/>
          <w:sz w:val="28"/>
          <w:szCs w:val="28"/>
        </w:rPr>
      </w:pPr>
    </w:p>
    <w:sectPr w:rsidR="00ED108F" w:rsidRPr="004A2DFE" w:rsidSect="001B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BB6"/>
    <w:rsid w:val="001B08AA"/>
    <w:rsid w:val="004A2DFE"/>
    <w:rsid w:val="00651BB6"/>
    <w:rsid w:val="00ED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t@soyuzmash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nfutur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future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enfuture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nfuture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1388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Казымова Айнур Харгаил кызы</dc:creator>
  <cp:lastModifiedBy>Плптонова</cp:lastModifiedBy>
  <cp:revision>3</cp:revision>
  <dcterms:created xsi:type="dcterms:W3CDTF">2021-09-22T04:48:00Z</dcterms:created>
  <dcterms:modified xsi:type="dcterms:W3CDTF">2021-10-06T06:02:00Z</dcterms:modified>
</cp:coreProperties>
</file>