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AED" w:rsidRPr="00911AED" w:rsidRDefault="00911AED" w:rsidP="00911AED">
      <w:pPr>
        <w:pStyle w:val="ConsPlusTitlePage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11AED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4" w:history="1">
        <w:proofErr w:type="spellStart"/>
        <w:r w:rsidRPr="00911AED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  <w:proofErr w:type="spellEnd"/>
      </w:hyperlink>
      <w:r w:rsidRPr="00911AED">
        <w:rPr>
          <w:rFonts w:ascii="Times New Roman" w:hAnsi="Times New Roman" w:cs="Times New Roman"/>
          <w:sz w:val="24"/>
          <w:szCs w:val="24"/>
        </w:rPr>
        <w:br/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Title"/>
        <w:ind w:firstLine="709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</w:p>
    <w:p w:rsidR="00911AED" w:rsidRPr="00911AED" w:rsidRDefault="00911AED" w:rsidP="00911AED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911AED" w:rsidRPr="00911AED" w:rsidRDefault="00911AED" w:rsidP="00911AED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от 29 мая 2015 г. N 996-р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 xml:space="preserve">1. Утвердить прилагаемую </w:t>
      </w:r>
      <w:hyperlink w:anchor="P24" w:history="1">
        <w:r w:rsidRPr="00911AED">
          <w:rPr>
            <w:rFonts w:ascii="Times New Roman" w:hAnsi="Times New Roman" w:cs="Times New Roman"/>
            <w:color w:val="0000FF"/>
            <w:sz w:val="24"/>
            <w:szCs w:val="24"/>
          </w:rPr>
          <w:t>Стратегию</w:t>
        </w:r>
      </w:hyperlink>
      <w:r w:rsidRPr="00911AED">
        <w:rPr>
          <w:rFonts w:ascii="Times New Roman" w:hAnsi="Times New Roman" w:cs="Times New Roman"/>
          <w:sz w:val="24"/>
          <w:szCs w:val="24"/>
        </w:rPr>
        <w:t xml:space="preserve"> развития воспитания в Российской Федерации на период до 2025 года (далее - Стратегия).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11AE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11AED">
        <w:rPr>
          <w:rFonts w:ascii="Times New Roman" w:hAnsi="Times New Roman" w:cs="Times New Roman"/>
          <w:sz w:val="24"/>
          <w:szCs w:val="24"/>
        </w:rPr>
        <w:t xml:space="preserve"> России: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 xml:space="preserve">с участием заинтересованных федеральных органов исполнительной власти в 6-месячный срок разработать </w:t>
      </w:r>
      <w:hyperlink r:id="rId5" w:history="1">
        <w:r w:rsidRPr="00911AED">
          <w:rPr>
            <w:rFonts w:ascii="Times New Roman" w:hAnsi="Times New Roman" w:cs="Times New Roman"/>
            <w:color w:val="0000FF"/>
            <w:sz w:val="24"/>
            <w:szCs w:val="24"/>
          </w:rPr>
          <w:t>план</w:t>
        </w:r>
      </w:hyperlink>
      <w:r w:rsidRPr="00911AED">
        <w:rPr>
          <w:rFonts w:ascii="Times New Roman" w:hAnsi="Times New Roman" w:cs="Times New Roman"/>
          <w:sz w:val="24"/>
          <w:szCs w:val="24"/>
        </w:rPr>
        <w:t xml:space="preserve"> мероприятий по реализации Стратегии и внести его в Правительство Российской Федерации;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 xml:space="preserve">совместно с заинтересованными федеральными органами исполнительной власти обеспечить реализацию </w:t>
      </w:r>
      <w:hyperlink w:anchor="P24" w:history="1">
        <w:r w:rsidRPr="00911AED">
          <w:rPr>
            <w:rFonts w:ascii="Times New Roman" w:hAnsi="Times New Roman" w:cs="Times New Roman"/>
            <w:color w:val="0000FF"/>
            <w:sz w:val="24"/>
            <w:szCs w:val="24"/>
          </w:rPr>
          <w:t>Стратегии</w:t>
        </w:r>
      </w:hyperlink>
      <w:r w:rsidRPr="00911AED">
        <w:rPr>
          <w:rFonts w:ascii="Times New Roman" w:hAnsi="Times New Roman" w:cs="Times New Roman"/>
          <w:sz w:val="24"/>
          <w:szCs w:val="24"/>
        </w:rPr>
        <w:t>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911AED" w:rsidRPr="00911AED" w:rsidRDefault="00911AED" w:rsidP="00911AED">
      <w:pPr>
        <w:pStyle w:val="ConsPlusNormal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11AED" w:rsidRPr="00911AED" w:rsidRDefault="00911AED" w:rsidP="00911AED">
      <w:pPr>
        <w:pStyle w:val="ConsPlusNormal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Д.МЕДВЕДЕВ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Утверждена</w:t>
      </w:r>
    </w:p>
    <w:p w:rsidR="00911AED" w:rsidRPr="00911AED" w:rsidRDefault="00911AED" w:rsidP="00911AED">
      <w:pPr>
        <w:pStyle w:val="ConsPlusNormal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распоряжением Правительства</w:t>
      </w:r>
    </w:p>
    <w:p w:rsidR="00911AED" w:rsidRPr="00911AED" w:rsidRDefault="00911AED" w:rsidP="00911AED">
      <w:pPr>
        <w:pStyle w:val="ConsPlusNormal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11AED" w:rsidRPr="00911AED" w:rsidRDefault="00911AED" w:rsidP="00911AED">
      <w:pPr>
        <w:pStyle w:val="ConsPlusNormal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от 29 мая 2015 г. N 996-р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4"/>
      <w:bookmarkEnd w:id="1"/>
      <w:r w:rsidRPr="00911AED">
        <w:rPr>
          <w:rFonts w:ascii="Times New Roman" w:hAnsi="Times New Roman" w:cs="Times New Roman"/>
          <w:sz w:val="24"/>
          <w:szCs w:val="24"/>
        </w:rPr>
        <w:t>СТРАТЕГИЯ</w:t>
      </w:r>
    </w:p>
    <w:p w:rsidR="00911AED" w:rsidRPr="00911AED" w:rsidRDefault="00911AED" w:rsidP="00911AED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РАЗВИТИЯ ВОСПИТАНИЯ В РОССИЙСКОЙ ФЕДЕРАЦИИ НА ПЕРИОД</w:t>
      </w:r>
    </w:p>
    <w:p w:rsidR="00911AED" w:rsidRPr="00911AED" w:rsidRDefault="00911AED" w:rsidP="00911AED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ДО 2025 ГОДА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 xml:space="preserve">Стратегия развития воспитания в Российской Федерации на период до 2025 года (далее - Стратегия) разработана во исполнение Национальной стратегии действий в интересах детей на 2012 - 2017 годы, утвержденной </w:t>
      </w:r>
      <w:hyperlink r:id="rId6" w:history="1">
        <w:r w:rsidRPr="00911AED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911AED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 июня 2012 г. N 761 "О Национальной стратегии действий в интересах детей на 2012 - 2017 годы", в части определения ориентиров государственной политики в сфере воспитания.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 xml:space="preserve">Стратегия учитывает положения </w:t>
      </w:r>
      <w:hyperlink r:id="rId7" w:history="1">
        <w:r w:rsidRPr="00911AED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911AED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физической культуры и спорта, культуры, семейной, молодежной, национальной политики, а также международных документов в сфере защиты </w:t>
      </w:r>
      <w:r w:rsidRPr="00911AED">
        <w:rPr>
          <w:rFonts w:ascii="Times New Roman" w:hAnsi="Times New Roman" w:cs="Times New Roman"/>
          <w:sz w:val="24"/>
          <w:szCs w:val="24"/>
        </w:rPr>
        <w:lastRenderedPageBreak/>
        <w:t>прав детей, ратифицированных Российской Федерацией.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 xml:space="preserve">Стратегия развивает механизмы, предусмотренные Федеральным </w:t>
      </w:r>
      <w:hyperlink r:id="rId8" w:history="1">
        <w:r w:rsidRPr="00911AE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911AED"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</w:t>
      </w:r>
      <w:proofErr w:type="spellStart"/>
      <w:r w:rsidRPr="00911AE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911AED">
        <w:rPr>
          <w:rFonts w:ascii="Times New Roman" w:hAnsi="Times New Roman" w:cs="Times New Roman"/>
          <w:sz w:val="24"/>
          <w:szCs w:val="24"/>
        </w:rPr>
        <w:t xml:space="preserve"> подхода к социальной ситуации развития ребенка.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II. Цель, задачи, приоритеты Стратегии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Для достижения цели Стратегии необходимо решение следующих задач: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условий для консолидации усилий социальных институтов по воспитанию подрастающего поколения;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условий для повышения эффективности воспитательной деятельности в организациях, осуществляющих образовательную деятельность, находящихся в сельских поселениях;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 xml:space="preserve">обеспечение условий для повышения социальной, коммуникативной и </w:t>
      </w:r>
      <w:r w:rsidRPr="00911AED">
        <w:rPr>
          <w:rFonts w:ascii="Times New Roman" w:hAnsi="Times New Roman" w:cs="Times New Roman"/>
          <w:sz w:val="24"/>
          <w:szCs w:val="24"/>
        </w:rPr>
        <w:lastRenderedPageBreak/>
        <w:t>педагогической компетентности родителей.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Приоритетами государственной политики в области воспитания являются: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условий для воспитания здоровой, счастливой, свободной, ориентированной на труд личности;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поддержка единства и целостности, преемственности и непрерывности воспитания;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поддержка общественных институтов, которые являются носителями духовных ценностей;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формирование внутренней позиции личности по отношению к окружающей социальной действительности;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бизнес-сообществ) с целью совершенствования содержания и условий воспитания подрастающего поколения России.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III. Основные направления развития воспитания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1. Развитие социальных институтов воспитания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Поддержка семейного воспитания включает: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содействие укреплению семьи и защиту приоритетного права родителей на воспитание детей перед всеми иными лицами;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популяризацию лучшего опыта воспитания детей в семьях, в том числе многодетных и приемных;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возрождение значимости больших многопоколенных семей, профессиональных династий;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Развитие воспитания в системе образования предполагает: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 xml:space="preserve"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</w:t>
      </w:r>
      <w:r w:rsidRPr="00911AED">
        <w:rPr>
          <w:rFonts w:ascii="Times New Roman" w:hAnsi="Times New Roman" w:cs="Times New Roman"/>
          <w:sz w:val="24"/>
          <w:szCs w:val="24"/>
        </w:rPr>
        <w:lastRenderedPageBreak/>
        <w:t>и эффективной реализации воспитательного компонента федеральных государственных образовательных стандартов;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полноценное использование в образовательных программах воспитательного потенциала учебных дисциплин, в том числе гуманитарного, естественно-научного, социально-экономического профилей;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потребностей, интересов и способностей;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использование чтения, в том числе семейного, для познания мира и формирования личности;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совершенствование условий для выявления и поддержки одаренных детей;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сферы физической культуры и спорта, культуры;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знакомство с лучшими образцами мировой и отечественной культуры.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Расширение воспитательных возможностей информационных ресурсов предусматривает: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"Интернет", в целях воспитания и социализации детей;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информационное организационно-методическое оснащение воспитательной деятельности в соответствии с современными требованиями;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воспитание в детях умения совершать правильный выбор в условиях возможного негативного воздействия информационных ресурсов;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обеспечение условий защиты детей от информации, причиняющей вред их здоровью и психическому развитию.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Поддержка общественных объединений в сфере воспитания предполагает: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 xml:space="preserve">поддержку ученического самоуправления и повышение роли </w:t>
      </w:r>
      <w:proofErr w:type="gramStart"/>
      <w:r w:rsidRPr="00911AED">
        <w:rPr>
          <w:rFonts w:ascii="Times New Roman" w:hAnsi="Times New Roman" w:cs="Times New Roman"/>
          <w:sz w:val="24"/>
          <w:szCs w:val="24"/>
        </w:rPr>
        <w:t>организаций</w:t>
      </w:r>
      <w:proofErr w:type="gramEnd"/>
      <w:r w:rsidRPr="00911AED">
        <w:rPr>
          <w:rFonts w:ascii="Times New Roman" w:hAnsi="Times New Roman" w:cs="Times New Roman"/>
          <w:sz w:val="24"/>
          <w:szCs w:val="24"/>
        </w:rPr>
        <w:t xml:space="preserve"> обучающихся в управлении образовательным процессом;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поддержку общественных объединений, содействующих воспитательной деятельности в образовательных и иных организациях;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lastRenderedPageBreak/>
        <w:t>расширение государственно-частного партнерства в сфере воспитания детей.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2. Обновление воспитательного процесса с учетом современных</w:t>
      </w:r>
    </w:p>
    <w:p w:rsidR="00911AED" w:rsidRPr="00911AED" w:rsidRDefault="00911AED" w:rsidP="00911AED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достижений науки и на основе отечественных традиций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Гражданское воспитание включает: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развитие культуры межнационального общения;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формирование приверженности идеям интернационализма, дружбы, равенства, взаимопомощи народов;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воспитание уважительного отношения к национальному достоинству людей, их чувствам, религиозным убеждениям;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развитие в детской среде ответственности, принципов коллективизма и социальной солидарности;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Патриотическое воспитание и формирование российской идентичности предусматривает: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развитие поисковой и краеведческой деятельности, детского познавательного туризма.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Духовное и нравственное воспитание детей на основе российских традиционных ценностей осуществляется за счет: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развития у детей нравственных чувств (чести, долга, справедливости, милосердия и дружелюбия);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формирования выраженной в поведении нравственной позиции, в том числе способности к сознательному выбору добра;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lastRenderedPageBreak/>
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содействия формированию у детей позитивных жизненных ориентиров и планов;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Приобщение детей к культурному наследию предполагает: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равных для всех детей возможностей доступа к культурным ценностям;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условий для доступности музейной и театральной культуры для детей;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развитие музейной и театральной педагогики;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условий для сохранения, поддержки и развития этнических культурных традиций и народного творчества.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Популяризация научных знаний среди детей подразумевает: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Физическое воспитание и формирование культуры здоровья включает: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 xml:space="preserve">развитие культуры безопасной жизнедеятельности, профилактику наркотической и алкогольной зависимости, </w:t>
      </w:r>
      <w:proofErr w:type="spellStart"/>
      <w:r w:rsidRPr="00911AED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911AED">
        <w:rPr>
          <w:rFonts w:ascii="Times New Roman" w:hAnsi="Times New Roman" w:cs="Times New Roman"/>
          <w:sz w:val="24"/>
          <w:szCs w:val="24"/>
        </w:rPr>
        <w:t xml:space="preserve"> и других вредных привычек;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 xml:space="preserve">использование потенциала спортивной деятельности для профилактики </w:t>
      </w:r>
      <w:r w:rsidRPr="00911AED">
        <w:rPr>
          <w:rFonts w:ascii="Times New Roman" w:hAnsi="Times New Roman" w:cs="Times New Roman"/>
          <w:sz w:val="24"/>
          <w:szCs w:val="24"/>
        </w:rPr>
        <w:lastRenderedPageBreak/>
        <w:t>асоциального поведения;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содействие проведению массовых общественно-спортивных мероприятий и привлечение к участию в них детей.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Трудовое воспитание и профессиональное самоопределение реализуется посредством: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воспитания у детей уважения к труду и людям труда, трудовым достижениям;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Экологическое воспитание включает: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IV. Механизмы реализации Стратегии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В целях реализации Стратегии применяются правовые, организационно-управленческие, кадровые, научно-методические, финансово-экономические и информационные механизмы.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Правовые механизмы включают: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развитие и совершенствование федеральной, региональной и муниципальной нормативной правовой базы реализации Стратегии;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совершенствование системы правовой и судебной защиты интересов семьи и детей на основе приоритетного права родителей на воспитание детей;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нормативно-правовое регулирование порядка предоставления участникам образовательных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Организационно-управленческими механизмами являются: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консолидация усилий воспитательных институтов на муниципальном и региональном уровнях;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эффективная организация межведомственного взаимодействия в системе воспитания;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укрепление сотрудничества семьи, образовательных и иных организаций в воспитании детей;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 xml:space="preserve">формирование показателей, отражающих эффективность системы воспитания в </w:t>
      </w:r>
      <w:r w:rsidRPr="00911AED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 xml:space="preserve">организация мониторинга достижения качественных, количественных и </w:t>
      </w:r>
      <w:proofErr w:type="spellStart"/>
      <w:r w:rsidRPr="00911AED">
        <w:rPr>
          <w:rFonts w:ascii="Times New Roman" w:hAnsi="Times New Roman" w:cs="Times New Roman"/>
          <w:sz w:val="24"/>
          <w:szCs w:val="24"/>
        </w:rPr>
        <w:t>фактологических</w:t>
      </w:r>
      <w:proofErr w:type="spellEnd"/>
      <w:r w:rsidRPr="00911AED">
        <w:rPr>
          <w:rFonts w:ascii="Times New Roman" w:hAnsi="Times New Roman" w:cs="Times New Roman"/>
          <w:sz w:val="24"/>
          <w:szCs w:val="24"/>
        </w:rPr>
        <w:t xml:space="preserve"> показателей эффективности реализации Стратегии.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Кадровые механизмы включают: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компонента профессиональных стандартов других категорий работников образования, физической культуры и спорта, культуры;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модернизацию содержания и организации педагогического образования в области воспитания;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подготовку,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Научно-методические механизмы предусматривают: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формирование системы организации научных исследований в области воспитания и социализации детей, процессов становления и развития российской идентичности, внедрение их результатов в систему общего и дополнительного образования, в сферы физической культуры и спорта, культуры;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проведение прикладных исследований по изучению роли и места средств массовой информации и информационно-телекоммуникационной сети "Интернет" в развитии личности ребенка;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проведение психолого-педагогических и социологических исследований, направленных на получение достоверных данных о тенденциях в области личностного развития современных российских детей.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Финансово-экономические механизмы включают: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необходимых организационно-финансовых механизмов для развития эффективной деятельности социальных институтов воспитания;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гибкой системы материального стимулирования качества воспитательной работы организаций и работников.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Информационные механизмы предполагают: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V. Ожидаемые результаты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Реализация Стратегии обеспечит: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укрепление общественного согласия, солидарности в вопросах воспитания детей;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 xml:space="preserve">повышение престижа семьи, отцовства и материнства, сохранение и укрепление </w:t>
      </w:r>
      <w:r w:rsidRPr="00911AED">
        <w:rPr>
          <w:rFonts w:ascii="Times New Roman" w:hAnsi="Times New Roman" w:cs="Times New Roman"/>
          <w:sz w:val="24"/>
          <w:szCs w:val="24"/>
        </w:rPr>
        <w:lastRenderedPageBreak/>
        <w:t>традиционных семейных ценностей;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атмосферы уважения к родителям и родительскому вкладу в воспитание детей;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развитие общественно-государственной системы воспитания, основанной на межведомственной и межрегиональной координации и консолидации усилий общественных и гражданских институтов, современной развитой инфраструктуре, правовом регулировании и эффективных механизмах управления;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повышение роли системы общего и дополнительного образования в воспитании детей, а также повышение эффективности деятельности организаций сферы физической культуры и спорта, культуры;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повышение общественного авторитета и статуса педагогических и других работников, принимающих активное участие в воспитании детей;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укрепление и развитие кадрового потенциала системы воспитания;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создание условий для поддержки детской одаренности, развития способностей детей в сферах образования, науки, культуры и спорта, в том числе путем реализации государственных, федеральных, региональных и муниципальных целевых программ;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 xml:space="preserve">утверждение в детской среде позитивных моделей поведения как нормы, развитие </w:t>
      </w:r>
      <w:proofErr w:type="spellStart"/>
      <w:r w:rsidRPr="00911AED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911AED">
        <w:rPr>
          <w:rFonts w:ascii="Times New Roman" w:hAnsi="Times New Roman" w:cs="Times New Roman"/>
          <w:sz w:val="24"/>
          <w:szCs w:val="24"/>
        </w:rPr>
        <w:t>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снижение уровня негативных социальных явлений;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повышение качества научных исследований в области воспитания детей;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повышение уровня информационной безопасности детей;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снижение уровня антиобщественных проявлений со стороны детей;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AED">
        <w:rPr>
          <w:rFonts w:ascii="Times New Roman" w:hAnsi="Times New Roman" w:cs="Times New Roman"/>
          <w:sz w:val="24"/>
          <w:szCs w:val="24"/>
        </w:rP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1AED" w:rsidRPr="00911AED" w:rsidRDefault="00911AED" w:rsidP="00911AE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911AED" w:rsidRDefault="00911A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91DD4" w:rsidRDefault="00591DD4"/>
    <w:sectPr w:rsidR="00591DD4" w:rsidSect="00902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ED"/>
    <w:rsid w:val="00591DD4"/>
    <w:rsid w:val="0091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DE12B-6225-4C31-99F3-150DCB20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A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1A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1A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861DDCF9E961B8AFE8B8D8AE6361ABCEECD58EF5A8F4FEA20058FE9A403A04147FA4E525F8D286D2F328285A338DA3A49FE60079DCDDCFR5tA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C861DDCF9E961B8AFE8B8D8AE6361ABCFE1D48BFEFCA3FCF35556FB921060140236ABE63BF8D391D3F87ER7t8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861DDCF9E961B8AFE8B8D8AE6361ABCCEAD38BF4ACF4FEA20058FE9A403A04147FA4E525F8D38BD6F328285A338DA3A49FE60079DCDDCFR5tAK" TargetMode="External"/><Relationship Id="rId5" Type="http://schemas.openxmlformats.org/officeDocument/2006/relationships/hyperlink" Target="consultantplus://offline/ref=7C861DDCF9E961B8AFE8B8D8AE6361ABCCE0D68AF1ABF4FEA20058FE9A403A04147FA4E525F8D28FD8F328285A338DA3A49FE60079DCDDCFR5tA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3938</Words>
  <Characters>22447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Демянчук</dc:creator>
  <cp:keywords/>
  <dc:description/>
  <cp:lastModifiedBy>Елена Демянчук</cp:lastModifiedBy>
  <cp:revision>1</cp:revision>
  <dcterms:created xsi:type="dcterms:W3CDTF">2021-01-22T10:45:00Z</dcterms:created>
  <dcterms:modified xsi:type="dcterms:W3CDTF">2021-01-22T10:47:00Z</dcterms:modified>
</cp:coreProperties>
</file>